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CB" w:rsidRDefault="002A6538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3248021</wp:posOffset>
                </wp:positionH>
                <wp:positionV relativeFrom="margin">
                  <wp:posOffset>-142875</wp:posOffset>
                </wp:positionV>
                <wp:extent cx="3238503" cy="471172"/>
                <wp:effectExtent l="0" t="0" r="0" b="5078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3" cy="471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F59CB" w:rsidRDefault="002A6538">
                            <w:pPr>
                              <w:pStyle w:val="Framecontents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eastAsia="標楷體"/>
                                <w:b/>
                                <w:outline/>
                                <w:color w:val="FF0000"/>
                                <w:sz w:val="40"/>
                                <w:szCs w:val="40"/>
                              </w:rPr>
                              <w:t>防疫期</w:t>
                            </w:r>
                            <w:r>
                              <w:rPr>
                                <w:rFonts w:eastAsia="標楷體"/>
                                <w:b/>
                                <w:outline/>
                                <w:color w:val="FF0000"/>
                                <w:sz w:val="40"/>
                                <w:szCs w:val="40"/>
                              </w:rPr>
                              <w:t>51-100</w:t>
                            </w:r>
                            <w:r>
                              <w:rPr>
                                <w:rFonts w:eastAsia="標楷體"/>
                                <w:b/>
                                <w:outline/>
                                <w:color w:val="FF0000"/>
                                <w:sz w:val="40"/>
                                <w:szCs w:val="40"/>
                              </w:rPr>
                              <w:t>人活動使用</w:t>
                            </w:r>
                            <w:bookmarkEnd w:id="0"/>
                          </w:p>
                        </w:txbxContent>
                      </wps:txbx>
                      <wps:bodyPr vert="horz" wrap="non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255.75pt;margin-top:-11.25pt;width:255pt;height:37.1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" filled="f" stroked="f">
                <v:textbox>
                  <w:txbxContent>
                    <w:p w:rsidR="000F59CB" w:rsidRDefault="002A6538">
                      <w:pPr>
                        <w:pStyle w:val="Framecontents"/>
                        <w:jc w:val="center"/>
                      </w:pPr>
                      <w:bookmarkStart w:id="1" w:name="_GoBack"/>
                      <w:r>
                        <w:rPr>
                          <w:rFonts w:eastAsia="標楷體"/>
                          <w:b/>
                          <w:outline/>
                          <w:color w:val="FF0000"/>
                          <w:sz w:val="40"/>
                          <w:szCs w:val="40"/>
                        </w:rPr>
                        <w:t>防疫期</w:t>
                      </w:r>
                      <w:r>
                        <w:rPr>
                          <w:rFonts w:eastAsia="標楷體"/>
                          <w:b/>
                          <w:outline/>
                          <w:color w:val="FF0000"/>
                          <w:sz w:val="40"/>
                          <w:szCs w:val="40"/>
                        </w:rPr>
                        <w:t>51-100</w:t>
                      </w:r>
                      <w:r>
                        <w:rPr>
                          <w:rFonts w:eastAsia="標楷體"/>
                          <w:b/>
                          <w:outline/>
                          <w:color w:val="FF0000"/>
                          <w:sz w:val="40"/>
                          <w:szCs w:val="40"/>
                        </w:rPr>
                        <w:t>人活動使用</w:t>
                      </w:r>
                      <w:bookmarkEnd w:id="1"/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0F59CB" w:rsidRDefault="002A6538">
      <w:pPr>
        <w:pStyle w:val="Standard"/>
        <w:spacing w:before="120"/>
      </w:pPr>
      <w:r>
        <w:rPr>
          <w:rFonts w:ascii="標楷體" w:eastAsia="標楷體" w:hAnsi="標楷體"/>
          <w:b/>
          <w:bCs/>
          <w:sz w:val="40"/>
          <w:szCs w:val="40"/>
        </w:rPr>
        <w:t>國立</w:t>
      </w:r>
      <w:proofErr w:type="gramStart"/>
      <w:r>
        <w:rPr>
          <w:rFonts w:ascii="標楷體" w:eastAsia="標楷體" w:hAnsi="標楷體"/>
          <w:b/>
          <w:bCs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bCs/>
          <w:sz w:val="40"/>
          <w:szCs w:val="40"/>
        </w:rPr>
        <w:t>北大學校內單位借用總務處場地申請表－三峽校區</w:t>
      </w:r>
    </w:p>
    <w:tbl>
      <w:tblPr>
        <w:tblW w:w="10485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7"/>
        <w:gridCol w:w="339"/>
        <w:gridCol w:w="1792"/>
        <w:gridCol w:w="254"/>
        <w:gridCol w:w="1876"/>
        <w:gridCol w:w="172"/>
        <w:gridCol w:w="1958"/>
        <w:gridCol w:w="87"/>
        <w:gridCol w:w="2300"/>
      </w:tblGrid>
      <w:tr w:rsidR="000F59CB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F59CB" w:rsidRDefault="002A6538">
            <w:pPr>
              <w:pStyle w:val="Standard"/>
              <w:jc w:val="center"/>
            </w:pPr>
            <w:r>
              <w:rPr>
                <w:rFonts w:eastAsia="標楷體"/>
                <w:b/>
                <w:sz w:val="28"/>
              </w:rPr>
              <w:t>借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用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場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地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2A6538">
            <w:pPr>
              <w:pStyle w:val="Standard"/>
              <w:spacing w:before="72" w:line="28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商</w:t>
            </w:r>
            <w:r>
              <w:rPr>
                <w:rFonts w:eastAsia="標楷體"/>
              </w:rPr>
              <w:t>國際會議廳</w:t>
            </w:r>
          </w:p>
          <w:p w:rsidR="000F59CB" w:rsidRDefault="002A6538">
            <w:pPr>
              <w:pStyle w:val="Standard"/>
              <w:spacing w:before="72" w:line="28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119</w:t>
            </w:r>
            <w:r>
              <w:rPr>
                <w:rFonts w:eastAsia="標楷體"/>
              </w:rPr>
              <w:t>會議室</w:t>
            </w:r>
          </w:p>
          <w:p w:rsidR="000F59CB" w:rsidRDefault="002A6538">
            <w:pPr>
              <w:pStyle w:val="Standard"/>
              <w:spacing w:before="72" w:line="28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pacing w:val="-20"/>
              </w:rPr>
              <w:t>行政第一會議室</w:t>
            </w:r>
          </w:p>
        </w:tc>
        <w:tc>
          <w:tcPr>
            <w:tcW w:w="2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2A6538">
            <w:pPr>
              <w:pStyle w:val="Standard"/>
              <w:spacing w:before="72" w:line="2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教室</w:t>
            </w:r>
          </w:p>
          <w:p w:rsidR="000F59CB" w:rsidRDefault="002A6538">
            <w:pPr>
              <w:pStyle w:val="Standard"/>
              <w:spacing w:before="72" w:line="240" w:lineRule="exact"/>
            </w:pPr>
            <w:r>
              <w:rPr>
                <w:rFonts w:ascii="標楷體" w:eastAsia="標楷體" w:hAnsi="標楷體"/>
              </w:rPr>
              <w:t>地點：</w:t>
            </w:r>
          </w:p>
        </w:tc>
        <w:tc>
          <w:tcPr>
            <w:tcW w:w="2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2A6538">
            <w:pPr>
              <w:pStyle w:val="Standard"/>
              <w:spacing w:before="72" w:line="240" w:lineRule="exact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戶外空間</w:t>
            </w:r>
          </w:p>
          <w:p w:rsidR="000F59CB" w:rsidRDefault="002A6538">
            <w:pPr>
              <w:pStyle w:val="Standard"/>
              <w:spacing w:before="72" w:line="240" w:lineRule="exact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室內廣場</w:t>
            </w:r>
          </w:p>
          <w:p w:rsidR="000F59CB" w:rsidRDefault="002A6538">
            <w:pPr>
              <w:pStyle w:val="Standard"/>
              <w:spacing w:line="320" w:lineRule="exact"/>
            </w:pPr>
            <w:r>
              <w:rPr>
                <w:rFonts w:eastAsia="標楷體"/>
              </w:rPr>
              <w:t>地點：</w:t>
            </w:r>
          </w:p>
        </w:tc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2A6538">
            <w:pPr>
              <w:pStyle w:val="Standard"/>
              <w:spacing w:before="72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設攤</w:t>
            </w:r>
          </w:p>
          <w:p w:rsidR="000F59CB" w:rsidRDefault="002A6538">
            <w:pPr>
              <w:pStyle w:val="Standard"/>
              <w:spacing w:line="240" w:lineRule="exact"/>
            </w:pPr>
            <w:r>
              <w:rPr>
                <w:rFonts w:eastAsia="標楷體"/>
              </w:rPr>
              <w:t>地點：</w:t>
            </w:r>
          </w:p>
        </w:tc>
      </w:tr>
      <w:tr w:rsidR="000F59CB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F59CB" w:rsidRDefault="002A6538">
            <w:pPr>
              <w:pStyle w:val="Standard"/>
              <w:snapToGrid w:val="0"/>
              <w:spacing w:before="108" w:line="28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使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用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時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間</w:t>
            </w:r>
          </w:p>
        </w:tc>
        <w:tc>
          <w:tcPr>
            <w:tcW w:w="87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F59CB" w:rsidRDefault="002A6538">
            <w:pPr>
              <w:pStyle w:val="Standard"/>
              <w:spacing w:before="108" w:line="240" w:lineRule="exact"/>
            </w:pPr>
            <w:r>
              <w:rPr>
                <w:rFonts w:eastAsia="標楷體"/>
                <w:sz w:val="28"/>
              </w:rPr>
              <w:t>自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時至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時</w:t>
            </w:r>
          </w:p>
        </w:tc>
      </w:tr>
      <w:tr w:rsidR="000F59CB">
        <w:tblPrEx>
          <w:tblCellMar>
            <w:top w:w="0" w:type="dxa"/>
            <w:bottom w:w="0" w:type="dxa"/>
          </w:tblCellMar>
        </w:tblPrEx>
        <w:trPr>
          <w:cantSplit/>
          <w:trHeight w:val="1443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F59CB" w:rsidRDefault="002A6538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活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動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事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由</w:t>
            </w:r>
          </w:p>
        </w:tc>
        <w:tc>
          <w:tcPr>
            <w:tcW w:w="87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2A6538">
            <w:pPr>
              <w:pStyle w:val="Standard"/>
              <w:jc w:val="both"/>
            </w:pPr>
            <w:r>
              <w:rPr>
                <w:rFonts w:eastAsia="標楷體"/>
                <w:b/>
                <w:color w:val="FF0000"/>
                <w:sz w:val="22"/>
              </w:rPr>
              <w:t>1.</w:t>
            </w:r>
            <w:r>
              <w:rPr>
                <w:rFonts w:eastAsia="標楷體"/>
                <w:b/>
                <w:color w:val="FF0000"/>
                <w:sz w:val="22"/>
              </w:rPr>
              <w:t>請先詳閱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「公眾集會活動借用總務處經管場地主辦單位防疫措施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」</w:t>
            </w:r>
            <w:r>
              <w:rPr>
                <w:rFonts w:eastAsia="標楷體"/>
                <w:b/>
                <w:color w:val="FF0000"/>
                <w:sz w:val="22"/>
              </w:rPr>
              <w:t>審慎評估，</w:t>
            </w:r>
          </w:p>
          <w:p w:rsidR="000F59CB" w:rsidRDefault="002A6538">
            <w:pPr>
              <w:pStyle w:val="Standard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/>
                <w:b/>
                <w:color w:val="FF0000"/>
                <w:sz w:val="22"/>
              </w:rPr>
              <w:t>2.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風險值超過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16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分以上者請重新籌備再送或暫緩</w:t>
            </w:r>
          </w:p>
          <w:p w:rsidR="000F59CB" w:rsidRDefault="002A6538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color w:val="FF0000"/>
                <w:sz w:val="22"/>
              </w:rPr>
              <w:t>3.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請檢附公眾集會活動防疫及應變計畫書</w:t>
            </w:r>
          </w:p>
          <w:p w:rsidR="000F59CB" w:rsidRDefault="000F59CB">
            <w:pPr>
              <w:pStyle w:val="Standard"/>
              <w:jc w:val="both"/>
              <w:rPr>
                <w:rFonts w:eastAsia="標楷體"/>
                <w:sz w:val="22"/>
              </w:rPr>
            </w:pPr>
          </w:p>
        </w:tc>
      </w:tr>
      <w:tr w:rsidR="000F59CB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F59CB" w:rsidRDefault="002A653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  <w:t>場</w:t>
            </w:r>
            <w:r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  <w:t>佈</w:t>
            </w:r>
            <w:proofErr w:type="gramEnd"/>
            <w:r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  <w:t>置</w:t>
            </w:r>
          </w:p>
        </w:tc>
        <w:tc>
          <w:tcPr>
            <w:tcW w:w="87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2A6538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佈置時間自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時至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時</w:t>
            </w:r>
          </w:p>
          <w:p w:rsidR="000F59CB" w:rsidRDefault="002A6538">
            <w:pPr>
              <w:pStyle w:val="Standard"/>
              <w:spacing w:line="320" w:lineRule="exact"/>
              <w:jc w:val="both"/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：以活動開始前二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時段為限；佈置廠商車輛需進入校園者請提前向環境組申請</w:t>
            </w:r>
          </w:p>
        </w:tc>
      </w:tr>
      <w:tr w:rsidR="000F59CB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F59CB" w:rsidRDefault="002A653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  <w:t>對外收費或</w:t>
            </w:r>
          </w:p>
          <w:p w:rsidR="000F59CB" w:rsidRDefault="002A653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  <w:t>受有補助</w:t>
            </w:r>
          </w:p>
        </w:tc>
        <w:tc>
          <w:tcPr>
            <w:tcW w:w="87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2A6538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未收費或無收入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有收取門票或入場券</w:t>
            </w:r>
          </w:p>
          <w:p w:rsidR="000F59CB" w:rsidRDefault="002A6538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校外經費補助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</w:p>
        </w:tc>
      </w:tr>
      <w:tr w:rsidR="000F59CB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F59CB" w:rsidRDefault="002A6538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參加對象</w:t>
            </w:r>
          </w:p>
          <w:p w:rsidR="000F59CB" w:rsidRDefault="002A6538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及人數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0F59CB">
            <w:pPr>
              <w:pStyle w:val="Standard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F59CB" w:rsidRDefault="002A6538">
            <w:pPr>
              <w:pStyle w:val="Standard"/>
              <w:jc w:val="center"/>
            </w:pPr>
            <w:r>
              <w:rPr>
                <w:rFonts w:eastAsia="標楷體"/>
                <w:b/>
                <w:sz w:val="28"/>
              </w:rPr>
              <w:t>空調使用時間</w:t>
            </w:r>
          </w:p>
        </w:tc>
        <w:tc>
          <w:tcPr>
            <w:tcW w:w="45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bottom"/>
          </w:tcPr>
          <w:p w:rsidR="000F59CB" w:rsidRDefault="002A6538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活動當日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時至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時</w:t>
            </w:r>
          </w:p>
          <w:p w:rsidR="000F59CB" w:rsidRDefault="002A6538">
            <w:pPr>
              <w:pStyle w:val="Standard"/>
              <w:jc w:val="both"/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非校空調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時段需付空調費用</w:t>
            </w:r>
          </w:p>
        </w:tc>
      </w:tr>
      <w:tr w:rsidR="000F59CB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048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2A6538">
            <w:pPr>
              <w:pStyle w:val="Standard"/>
              <w:spacing w:line="320" w:lineRule="exact"/>
            </w:pPr>
            <w:r>
              <w:rPr>
                <w:rFonts w:eastAsia="標楷體"/>
                <w:b/>
              </w:rPr>
              <w:t>校內單位收費原則：</w:t>
            </w:r>
          </w:p>
          <w:p w:rsidR="000F59CB" w:rsidRDefault="002A6538">
            <w:pPr>
              <w:pStyle w:val="Standard"/>
              <w:spacing w:line="200" w:lineRule="exact"/>
              <w:ind w:left="860" w:hanging="380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一、非本校統一空調時段申請開放者，需支付空調費用。</w:t>
            </w:r>
          </w:p>
          <w:p w:rsidR="000F59CB" w:rsidRDefault="002A6538">
            <w:pPr>
              <w:pStyle w:val="Standard"/>
              <w:spacing w:line="200" w:lineRule="exact"/>
              <w:ind w:left="860" w:hanging="380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二、教學及行政單位公務使用或舉辦學術活動，免收場地使用費及維護費，如需支付空調費用，以單位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業務費轉支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為原則。</w:t>
            </w:r>
          </w:p>
          <w:p w:rsidR="000F59CB" w:rsidRDefault="002A6538">
            <w:pPr>
              <w:pStyle w:val="Standard"/>
              <w:spacing w:line="200" w:lineRule="exact"/>
              <w:ind w:left="860" w:hanging="380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三、各單位自行舉辦或與校外單位合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辦活動，如參加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對象非校內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人員且對參加人員收取費用或受有校外經費補助時，應繳交場地使用費及維護費，場地使用費以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折計。</w:t>
            </w:r>
          </w:p>
          <w:p w:rsidR="000F59CB" w:rsidRDefault="002A6538">
            <w:pPr>
              <w:pStyle w:val="Standard"/>
              <w:spacing w:line="200" w:lineRule="exact"/>
              <w:ind w:left="860" w:hanging="380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四、配合教室場地門禁委由清潔人員管理，場地使用時間為清潔人員非契約訂定之上班時間，借用單位需另支付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u w:val="single"/>
              </w:rPr>
              <w:t>清潔人員管理費用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應不低於勞基法基本工資時薪規定，由管理單位簽訂每時段費用並經校長核准後公告實施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。若有二個以上單位借用，以借用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間數按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比例分攤。【清潔人員管理費用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107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年為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600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時段】</w:t>
            </w:r>
          </w:p>
          <w:p w:rsidR="000F59CB" w:rsidRDefault="002A6538">
            <w:pPr>
              <w:pStyle w:val="Standard"/>
              <w:spacing w:line="200" w:lineRule="exact"/>
              <w:ind w:left="860" w:hanging="380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五、各單位不得代校外單位申請借用場地規避繳費，一經查獲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，於補繳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場地費用後，本處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事務組始得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再受理其後續登記借用場地。</w:t>
            </w:r>
          </w:p>
          <w:p w:rsidR="000F59CB" w:rsidRDefault="002A6538">
            <w:pPr>
              <w:pStyle w:val="Standard"/>
              <w:spacing w:line="2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六、其他特殊情形經簽請校長專案核定者，不在此限。</w:t>
            </w:r>
          </w:p>
          <w:p w:rsidR="000F59CB" w:rsidRDefault="002A6538">
            <w:pPr>
              <w:pStyle w:val="Standard"/>
              <w:spacing w:line="320" w:lineRule="exact"/>
            </w:pPr>
            <w:r>
              <w:rPr>
                <w:rFonts w:eastAsia="標楷體"/>
                <w:b/>
              </w:rPr>
              <w:t>場地使用應遵守規定：</w:t>
            </w:r>
          </w:p>
          <w:p w:rsidR="000F59CB" w:rsidRDefault="002A6538">
            <w:pPr>
              <w:pStyle w:val="Standard"/>
              <w:spacing w:line="200" w:lineRule="exact"/>
              <w:ind w:left="860" w:hanging="380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一、借用單位活動期間所產生之音量，應符合行政院環保署有關噪音管制規定，經本處人員勸導而未改善者，視情節輕重依前項規定終止借用，其衍生相關罰款由借用單位自行負責。</w:t>
            </w:r>
          </w:p>
          <w:p w:rsidR="000F59CB" w:rsidRDefault="002A6538">
            <w:pPr>
              <w:pStyle w:val="Standard"/>
              <w:spacing w:line="200" w:lineRule="exact"/>
              <w:ind w:left="880" w:hanging="400"/>
            </w:pPr>
            <w:r>
              <w:rPr>
                <w:rFonts w:ascii="標楷體" w:eastAsia="標楷體" w:hAnsi="標楷體"/>
                <w:sz w:val="20"/>
                <w:szCs w:val="20"/>
              </w:rPr>
              <w:t>二、如有毀損設備或財物時，由借用單位負責人或借用個人負責理賠</w:t>
            </w:r>
            <w:r>
              <w:rPr>
                <w:rFonts w:ascii="標楷體" w:eastAsia="標楷體" w:hAnsi="標楷體"/>
                <w:color w:val="5F497A"/>
                <w:sz w:val="20"/>
                <w:szCs w:val="20"/>
              </w:rPr>
              <w:t>。</w:t>
            </w:r>
          </w:p>
          <w:p w:rsidR="000F59CB" w:rsidRDefault="002A6538">
            <w:pPr>
              <w:pStyle w:val="Standard"/>
              <w:spacing w:line="200" w:lineRule="exact"/>
              <w:ind w:left="880" w:hanging="400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三、活動用之海報、標誌、旗幟、布條應張貼或懸掛於規定位置，借用單位應負責場地清潔、安全維護及善後清理，活動結束後應立即拆除、會場佈置用品撤離並恢復場地原貌，逾時未處理者，本處得以廢棄物處理。</w:t>
            </w:r>
          </w:p>
          <w:p w:rsidR="000F59CB" w:rsidRDefault="002A6538">
            <w:pPr>
              <w:pStyle w:val="Standard"/>
              <w:spacing w:line="200" w:lineRule="exact"/>
              <w:ind w:left="880" w:hanging="400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四、借用單位應遵守借用時間。</w:t>
            </w:r>
          </w:p>
          <w:p w:rsidR="000F59CB" w:rsidRDefault="002A6538">
            <w:pPr>
              <w:pStyle w:val="Standard"/>
              <w:spacing w:line="200" w:lineRule="exact"/>
              <w:ind w:left="880" w:hanging="400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五、活動前若有搭設舞台帳篷等廠商佈置車輛進入校園時，由借用單位自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行申請至遲於車輛進入校園前一天向本處環境組提出申請。活動前及活動進行期間進入本校之機具或車輛，應停放於指定位置、繳納停車費，違規者，依本校交通管理相關辦法取締。</w:t>
            </w:r>
          </w:p>
          <w:p w:rsidR="000F59CB" w:rsidRDefault="002A6538">
            <w:pPr>
              <w:pStyle w:val="Standard"/>
              <w:spacing w:line="200" w:lineRule="exact"/>
              <w:ind w:left="880" w:hanging="400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六、借用單位於借用活動期間，如有大批校外車輛須進出校園，借用單位應配合派員協助管制車輛。</w:t>
            </w:r>
          </w:p>
          <w:p w:rsidR="000F59CB" w:rsidRDefault="002A6538">
            <w:pPr>
              <w:pStyle w:val="Standard"/>
              <w:spacing w:line="200" w:lineRule="exact"/>
              <w:ind w:left="880" w:hanging="400"/>
            </w:pPr>
            <w:r>
              <w:rPr>
                <w:rFonts w:ascii="標楷體" w:eastAsia="標楷體" w:hAnsi="標楷體"/>
                <w:sz w:val="20"/>
                <w:szCs w:val="20"/>
              </w:rPr>
              <w:t>七、活動期間如發生空襲、震災或火災等意外事件，應由借用單位負責並採取避難措施，指導人員疏散，以維護安全。</w:t>
            </w:r>
          </w:p>
        </w:tc>
      </w:tr>
      <w:tr w:rsidR="000F59CB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2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2A6538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借用單位</w:t>
            </w:r>
          </w:p>
        </w:tc>
        <w:tc>
          <w:tcPr>
            <w:tcW w:w="2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2A6538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事務組</w:t>
            </w:r>
          </w:p>
        </w:tc>
        <w:tc>
          <w:tcPr>
            <w:tcW w:w="2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2A6538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營</w:t>
            </w:r>
            <w:proofErr w:type="gramStart"/>
            <w:r>
              <w:rPr>
                <w:rFonts w:eastAsia="標楷體"/>
                <w:b/>
                <w:sz w:val="28"/>
              </w:rPr>
              <w:t>繕</w:t>
            </w:r>
            <w:proofErr w:type="gramEnd"/>
            <w:r>
              <w:rPr>
                <w:rFonts w:eastAsia="標楷體"/>
                <w:b/>
                <w:sz w:val="28"/>
              </w:rPr>
              <w:t>組</w:t>
            </w: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2A6538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環境組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2A6538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總務長</w:t>
            </w:r>
          </w:p>
        </w:tc>
      </w:tr>
      <w:tr w:rsidR="000F59CB">
        <w:tblPrEx>
          <w:tblCellMar>
            <w:top w:w="0" w:type="dxa"/>
            <w:bottom w:w="0" w:type="dxa"/>
          </w:tblCellMar>
        </w:tblPrEx>
        <w:trPr>
          <w:cantSplit/>
          <w:trHeight w:val="2554"/>
        </w:trPr>
        <w:tc>
          <w:tcPr>
            <w:tcW w:w="2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2A6538">
            <w:pPr>
              <w:pStyle w:val="Standard"/>
              <w:jc w:val="both"/>
            </w:pPr>
            <w:r>
              <w:rPr>
                <w:rFonts w:eastAsia="標楷體"/>
                <w:sz w:val="20"/>
                <w:szCs w:val="20"/>
              </w:rPr>
              <w:t>聯絡分機：</w:t>
            </w:r>
          </w:p>
          <w:p w:rsidR="000F59CB" w:rsidRDefault="002A6538">
            <w:pPr>
              <w:pStyle w:val="Standard"/>
              <w:spacing w:line="28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承辦人</w:t>
            </w:r>
          </w:p>
          <w:p w:rsidR="000F59CB" w:rsidRDefault="002A6538">
            <w:pPr>
              <w:pStyle w:val="Standard"/>
              <w:spacing w:line="240" w:lineRule="exact"/>
              <w:jc w:val="both"/>
            </w:pPr>
            <w:r>
              <w:rPr>
                <w:rFonts w:eastAsia="標楷體"/>
                <w:color w:val="FF0000"/>
                <w:sz w:val="20"/>
                <w:szCs w:val="20"/>
              </w:rPr>
              <w:t>已確認活動照常舉辦並配合防疫措施辦理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</w:p>
          <w:p w:rsidR="000F59CB" w:rsidRDefault="000F59CB">
            <w:pPr>
              <w:pStyle w:val="Standard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:rsidR="000F59CB" w:rsidRDefault="000F59CB">
            <w:pPr>
              <w:pStyle w:val="Standard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:rsidR="000F59CB" w:rsidRDefault="002A6538">
            <w:pPr>
              <w:pStyle w:val="Standard"/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單位主管</w:t>
            </w:r>
          </w:p>
          <w:p w:rsidR="000F59CB" w:rsidRDefault="000F59CB">
            <w:pPr>
              <w:pStyle w:val="Standard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2A6538">
            <w:pPr>
              <w:pStyle w:val="Standard"/>
            </w:pPr>
            <w:r>
              <w:rPr>
                <w:rFonts w:eastAsia="標楷體"/>
                <w:sz w:val="20"/>
                <w:szCs w:val="20"/>
              </w:rPr>
              <w:t>場地登記使用</w:t>
            </w:r>
          </w:p>
          <w:p w:rsidR="000F59CB" w:rsidRDefault="002A6538">
            <w:pPr>
              <w:pStyle w:val="Standard"/>
              <w:spacing w:line="240" w:lineRule="exact"/>
            </w:pPr>
            <w:r>
              <w:rPr>
                <w:rFonts w:eastAsia="標楷體"/>
                <w:color w:val="FF0000"/>
                <w:sz w:val="18"/>
                <w:szCs w:val="20"/>
              </w:rPr>
              <w:t>，</w:t>
            </w:r>
          </w:p>
        </w:tc>
        <w:tc>
          <w:tcPr>
            <w:tcW w:w="2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2A6538">
            <w:pPr>
              <w:pStyle w:val="Standard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免會</w:t>
            </w:r>
          </w:p>
          <w:p w:rsidR="000F59CB" w:rsidRDefault="002A6538">
            <w:pPr>
              <w:pStyle w:val="Standard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空調開放、其他水電</w:t>
            </w:r>
          </w:p>
          <w:p w:rsidR="000F59CB" w:rsidRDefault="000F59CB">
            <w:pPr>
              <w:pStyle w:val="Standard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2A6538">
            <w:pPr>
              <w:pStyle w:val="Standard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免會</w:t>
            </w:r>
          </w:p>
          <w:p w:rsidR="000F59CB" w:rsidRDefault="002A6538">
            <w:pPr>
              <w:pStyle w:val="Standard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大樓門禁、車輛進出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0F59CB" w:rsidRDefault="000F59CB">
            <w:pPr>
              <w:pStyle w:val="Standard"/>
              <w:rPr>
                <w:rFonts w:eastAsia="標楷體"/>
                <w:sz w:val="20"/>
                <w:szCs w:val="20"/>
              </w:rPr>
            </w:pPr>
          </w:p>
        </w:tc>
      </w:tr>
    </w:tbl>
    <w:p w:rsidR="000F59CB" w:rsidRDefault="002A6538">
      <w:pPr>
        <w:pStyle w:val="Standard"/>
      </w:pPr>
      <w:r>
        <w:t>*</w:t>
      </w:r>
      <w:r>
        <w:t>本申請表供校內行政或教學單位填寫；學生或社團活動請填寫學生活動報告單</w:t>
      </w:r>
    </w:p>
    <w:sectPr w:rsidR="000F59CB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38" w:rsidRDefault="002A6538">
      <w:r>
        <w:separator/>
      </w:r>
    </w:p>
  </w:endnote>
  <w:endnote w:type="continuationSeparator" w:id="0">
    <w:p w:rsidR="002A6538" w:rsidRDefault="002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38" w:rsidRDefault="002A6538">
      <w:r>
        <w:rPr>
          <w:color w:val="000000"/>
        </w:rPr>
        <w:separator/>
      </w:r>
    </w:p>
  </w:footnote>
  <w:footnote w:type="continuationSeparator" w:id="0">
    <w:p w:rsidR="002A6538" w:rsidRDefault="002A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1562"/>
    <w:multiLevelType w:val="multilevel"/>
    <w:tmpl w:val="27E2888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59CB"/>
    <w:rsid w:val="000F59CB"/>
    <w:rsid w:val="00267B54"/>
    <w:rsid w:val="002A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8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otnote reference"/>
    <w:basedOn w:val="a0"/>
    <w:rPr>
      <w:position w:val="0"/>
      <w:vertAlign w:val="superscript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8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otnote reference"/>
    <w:basedOn w:val="a0"/>
    <w:rPr>
      <w:position w:val="0"/>
      <w:vertAlign w:val="superscript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2015-04-27T09:15:00Z</cp:lastPrinted>
  <dcterms:created xsi:type="dcterms:W3CDTF">2020-09-17T08:25:00Z</dcterms:created>
  <dcterms:modified xsi:type="dcterms:W3CDTF">2020-09-17T08:25:00Z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