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910" w:rsidRDefault="002E2910">
      <w:pPr>
        <w:rPr>
          <w:rFonts w:hint="eastAsia"/>
          <w:noProof/>
        </w:rPr>
      </w:pPr>
      <w:r>
        <w:rPr>
          <w:noProof/>
        </w:rPr>
        <w:drawing>
          <wp:inline distT="0" distB="0" distL="0" distR="0" wp14:anchorId="2987E549">
            <wp:extent cx="6715349" cy="4093698"/>
            <wp:effectExtent l="0" t="0" r="0" b="254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85"/>
                    <a:stretch/>
                  </pic:blipFill>
                  <pic:spPr bwMode="auto">
                    <a:xfrm>
                      <a:off x="0" y="0"/>
                      <a:ext cx="6718300" cy="4095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2910" w:rsidRDefault="002E2910">
      <w:pPr>
        <w:rPr>
          <w:rFonts w:hint="eastAsia"/>
          <w:noProof/>
        </w:rPr>
      </w:pPr>
    </w:p>
    <w:p w:rsidR="002E2910" w:rsidRDefault="002E2910">
      <w:pPr>
        <w:rPr>
          <w:rFonts w:hint="eastAsia"/>
          <w:noProof/>
        </w:rPr>
      </w:pPr>
    </w:p>
    <w:p w:rsidR="002E2910" w:rsidRPr="00DC6170" w:rsidRDefault="002E2910" w:rsidP="002E2910">
      <w:pPr>
        <w:tabs>
          <w:tab w:val="left" w:pos="480"/>
          <w:tab w:val="left" w:pos="6720"/>
        </w:tabs>
        <w:snapToGrid w:val="0"/>
        <w:jc w:val="both"/>
        <w:rPr>
          <w:rFonts w:eastAsia="標楷體"/>
          <w:snapToGrid w:val="0"/>
          <w:kern w:val="0"/>
          <w:sz w:val="22"/>
        </w:rPr>
      </w:pPr>
      <w:proofErr w:type="gramStart"/>
      <w:r w:rsidRPr="00DC6170">
        <w:rPr>
          <w:rFonts w:eastAsia="標楷體"/>
          <w:snapToGrid w:val="0"/>
          <w:kern w:val="0"/>
          <w:sz w:val="22"/>
        </w:rPr>
        <w:t>註</w:t>
      </w:r>
      <w:proofErr w:type="gramEnd"/>
      <w:r w:rsidRPr="00DC6170">
        <w:rPr>
          <w:rFonts w:eastAsia="標楷體"/>
          <w:snapToGrid w:val="0"/>
          <w:kern w:val="0"/>
          <w:sz w:val="22"/>
        </w:rPr>
        <w:t>：碩士班</w:t>
      </w:r>
      <w:r w:rsidRPr="00DC6170">
        <w:rPr>
          <w:rFonts w:eastAsia="標楷體"/>
          <w:snapToGrid w:val="0"/>
          <w:kern w:val="0"/>
          <w:sz w:val="22"/>
          <w:bdr w:val="single" w:sz="4" w:space="0" w:color="auto"/>
        </w:rPr>
        <w:t>法律專業組</w:t>
      </w:r>
      <w:r w:rsidRPr="00DC6170">
        <w:rPr>
          <w:rFonts w:eastAsia="標楷體"/>
          <w:snapToGrid w:val="0"/>
          <w:kern w:val="0"/>
          <w:sz w:val="22"/>
        </w:rPr>
        <w:t>學生修習注意事項</w:t>
      </w:r>
    </w:p>
    <w:p w:rsidR="002E2910" w:rsidRPr="00DC6170" w:rsidRDefault="002E2910" w:rsidP="002E2910">
      <w:pPr>
        <w:tabs>
          <w:tab w:val="left" w:pos="480"/>
          <w:tab w:val="left" w:pos="6720"/>
        </w:tabs>
        <w:snapToGrid w:val="0"/>
        <w:ind w:left="440" w:hangingChars="200" w:hanging="440"/>
        <w:jc w:val="both"/>
        <w:rPr>
          <w:rFonts w:eastAsia="標楷體"/>
          <w:snapToGrid w:val="0"/>
          <w:kern w:val="0"/>
          <w:sz w:val="22"/>
        </w:rPr>
      </w:pPr>
      <w:r w:rsidRPr="00DC6170">
        <w:rPr>
          <w:rFonts w:eastAsia="標楷體"/>
          <w:snapToGrid w:val="0"/>
          <w:kern w:val="0"/>
          <w:sz w:val="22"/>
        </w:rPr>
        <w:t>一、</w:t>
      </w:r>
      <w:r>
        <w:rPr>
          <w:rFonts w:eastAsia="標楷體" w:hint="eastAsia"/>
          <w:snapToGrid w:val="0"/>
          <w:kern w:val="0"/>
          <w:sz w:val="22"/>
        </w:rPr>
        <w:t>107</w:t>
      </w:r>
      <w:r>
        <w:rPr>
          <w:rFonts w:eastAsia="標楷體" w:hint="eastAsia"/>
          <w:snapToGrid w:val="0"/>
          <w:kern w:val="0"/>
          <w:sz w:val="22"/>
        </w:rPr>
        <w:t>學年度入學</w:t>
      </w:r>
      <w:bookmarkStart w:id="0" w:name="_GoBack"/>
      <w:bookmarkEnd w:id="0"/>
      <w:r w:rsidRPr="00DC6170">
        <w:rPr>
          <w:rFonts w:eastAsia="標楷體"/>
          <w:snapToGrid w:val="0"/>
          <w:kern w:val="0"/>
          <w:sz w:val="22"/>
        </w:rPr>
        <w:t>碩士班法律專業組學生至少修滿</w:t>
      </w:r>
      <w:r w:rsidRPr="00DC6170">
        <w:rPr>
          <w:rFonts w:eastAsia="標楷體"/>
          <w:snapToGrid w:val="0"/>
          <w:kern w:val="0"/>
          <w:sz w:val="22"/>
        </w:rPr>
        <w:t>94</w:t>
      </w:r>
      <w:r w:rsidRPr="00DC6170">
        <w:rPr>
          <w:rFonts w:eastAsia="標楷體"/>
          <w:snapToGrid w:val="0"/>
          <w:kern w:val="0"/>
          <w:sz w:val="22"/>
        </w:rPr>
        <w:t>學分，需包括以下學分組成，且通過「學術研究倫理教育課程」及「學位論文考試」方得畢業。</w:t>
      </w:r>
    </w:p>
    <w:p w:rsidR="002E2910" w:rsidRPr="00DC6170" w:rsidRDefault="002E2910" w:rsidP="002E2910">
      <w:pPr>
        <w:tabs>
          <w:tab w:val="left" w:pos="6720"/>
        </w:tabs>
        <w:snapToGrid w:val="0"/>
        <w:ind w:leftChars="186" w:left="1108" w:hangingChars="301" w:hanging="662"/>
        <w:jc w:val="both"/>
        <w:rPr>
          <w:rFonts w:eastAsia="標楷體"/>
          <w:snapToGrid w:val="0"/>
          <w:kern w:val="0"/>
          <w:sz w:val="22"/>
        </w:rPr>
      </w:pPr>
      <w:r w:rsidRPr="00DC6170">
        <w:rPr>
          <w:rFonts w:eastAsia="標楷體"/>
          <w:snapToGrid w:val="0"/>
          <w:kern w:val="0"/>
          <w:sz w:val="22"/>
        </w:rPr>
        <w:t>（一）</w:t>
      </w:r>
      <w:r w:rsidRPr="00CF644F">
        <w:rPr>
          <w:rFonts w:eastAsia="標楷體"/>
          <w:snapToGrid w:val="0"/>
          <w:kern w:val="0"/>
          <w:sz w:val="22"/>
          <w:shd w:val="pct15" w:color="auto" w:fill="FFFFFF"/>
        </w:rPr>
        <w:t>基礎必修課程</w:t>
      </w:r>
      <w:r w:rsidRPr="00CF644F">
        <w:rPr>
          <w:rFonts w:eastAsia="標楷體"/>
          <w:snapToGrid w:val="0"/>
          <w:kern w:val="0"/>
          <w:sz w:val="22"/>
          <w:shd w:val="pct15" w:color="auto" w:fill="FFFFFF"/>
        </w:rPr>
        <w:t>42</w:t>
      </w:r>
      <w:r w:rsidRPr="00CF644F">
        <w:rPr>
          <w:rFonts w:eastAsia="標楷體"/>
          <w:snapToGrid w:val="0"/>
          <w:kern w:val="0"/>
          <w:sz w:val="22"/>
          <w:shd w:val="pct15" w:color="auto" w:fill="FFFFFF"/>
        </w:rPr>
        <w:t>學分</w:t>
      </w:r>
      <w:r w:rsidRPr="00DC6170">
        <w:rPr>
          <w:rFonts w:eastAsia="標楷體"/>
          <w:snapToGrid w:val="0"/>
          <w:kern w:val="0"/>
          <w:sz w:val="22"/>
        </w:rPr>
        <w:t>（與學士班合班上課）。</w:t>
      </w:r>
    </w:p>
    <w:p w:rsidR="002E2910" w:rsidRPr="00DC6170" w:rsidRDefault="002E2910" w:rsidP="002E2910">
      <w:pPr>
        <w:tabs>
          <w:tab w:val="left" w:pos="6720"/>
        </w:tabs>
        <w:snapToGrid w:val="0"/>
        <w:ind w:leftChars="186" w:left="1108" w:hangingChars="301" w:hanging="662"/>
        <w:jc w:val="both"/>
        <w:rPr>
          <w:rFonts w:eastAsia="標楷體"/>
          <w:snapToGrid w:val="0"/>
          <w:kern w:val="0"/>
          <w:sz w:val="22"/>
        </w:rPr>
      </w:pPr>
      <w:r w:rsidRPr="00DC6170">
        <w:rPr>
          <w:rFonts w:eastAsia="標楷體"/>
          <w:snapToGrid w:val="0"/>
          <w:kern w:val="0"/>
          <w:sz w:val="22"/>
        </w:rPr>
        <w:t>（二）選修碩士班一般生組（法理學組、公法學組、刑事法學組、民事法學組、財經法組、國際法組）</w:t>
      </w:r>
      <w:r w:rsidRPr="00DC6170">
        <w:rPr>
          <w:rFonts w:eastAsia="標楷體"/>
          <w:snapToGrid w:val="0"/>
          <w:kern w:val="0"/>
          <w:sz w:val="22"/>
        </w:rPr>
        <w:t>2</w:t>
      </w:r>
      <w:r w:rsidRPr="00DC6170">
        <w:rPr>
          <w:rFonts w:eastAsia="標楷體"/>
          <w:snapToGrid w:val="0"/>
          <w:kern w:val="0"/>
          <w:sz w:val="22"/>
        </w:rPr>
        <w:t>組之必修課程至少</w:t>
      </w:r>
      <w:r w:rsidRPr="00DC6170">
        <w:rPr>
          <w:rFonts w:eastAsia="標楷體"/>
          <w:snapToGrid w:val="0"/>
          <w:kern w:val="0"/>
          <w:sz w:val="22"/>
        </w:rPr>
        <w:t>20</w:t>
      </w:r>
      <w:r w:rsidRPr="00DC6170">
        <w:rPr>
          <w:rFonts w:eastAsia="標楷體"/>
          <w:snapToGrid w:val="0"/>
          <w:kern w:val="0"/>
          <w:sz w:val="22"/>
        </w:rPr>
        <w:t>學分以上，如超過者視為選修學分。</w:t>
      </w:r>
    </w:p>
    <w:p w:rsidR="002E2910" w:rsidRPr="00DC6170" w:rsidRDefault="002E2910" w:rsidP="002E2910">
      <w:pPr>
        <w:tabs>
          <w:tab w:val="left" w:pos="6720"/>
        </w:tabs>
        <w:snapToGrid w:val="0"/>
        <w:ind w:leftChars="186" w:left="1108" w:hangingChars="301" w:hanging="662"/>
        <w:jc w:val="both"/>
        <w:rPr>
          <w:rFonts w:eastAsia="標楷體"/>
          <w:snapToGrid w:val="0"/>
          <w:kern w:val="0"/>
          <w:sz w:val="22"/>
        </w:rPr>
      </w:pPr>
      <w:r w:rsidRPr="00DC6170">
        <w:rPr>
          <w:rFonts w:eastAsia="標楷體"/>
          <w:snapToGrid w:val="0"/>
          <w:kern w:val="0"/>
          <w:sz w:val="22"/>
        </w:rPr>
        <w:t>（三）</w:t>
      </w:r>
      <w:proofErr w:type="gramStart"/>
      <w:r w:rsidRPr="00DC6170">
        <w:rPr>
          <w:rFonts w:eastAsia="標楷體"/>
          <w:snapToGrid w:val="0"/>
          <w:kern w:val="0"/>
          <w:sz w:val="22"/>
        </w:rPr>
        <w:t>本組不</w:t>
      </w:r>
      <w:proofErr w:type="gramEnd"/>
      <w:r w:rsidRPr="00DC6170">
        <w:rPr>
          <w:rFonts w:eastAsia="標楷體"/>
          <w:snapToGrid w:val="0"/>
          <w:kern w:val="0"/>
          <w:sz w:val="22"/>
        </w:rPr>
        <w:t>單獨開課，皆與碩士班一般生組及學士班合班上課。</w:t>
      </w:r>
    </w:p>
    <w:p w:rsidR="002E2910" w:rsidRPr="00DC6170" w:rsidRDefault="002E2910" w:rsidP="002E2910">
      <w:pPr>
        <w:snapToGrid w:val="0"/>
        <w:ind w:left="440" w:hangingChars="200" w:hanging="440"/>
        <w:jc w:val="both"/>
        <w:rPr>
          <w:rFonts w:eastAsia="標楷體"/>
          <w:snapToGrid w:val="0"/>
          <w:kern w:val="0"/>
          <w:sz w:val="22"/>
        </w:rPr>
      </w:pPr>
      <w:r w:rsidRPr="00DC6170">
        <w:rPr>
          <w:rFonts w:eastAsia="標楷體"/>
          <w:snapToGrid w:val="0"/>
          <w:kern w:val="0"/>
          <w:sz w:val="22"/>
        </w:rPr>
        <w:t>二、依本校學術研究倫理教育實施辦法規定：自</w:t>
      </w:r>
      <w:r w:rsidRPr="00DC6170">
        <w:rPr>
          <w:rFonts w:eastAsia="標楷體"/>
          <w:snapToGrid w:val="0"/>
          <w:kern w:val="0"/>
          <w:sz w:val="22"/>
        </w:rPr>
        <w:t>106</w:t>
      </w:r>
      <w:r w:rsidRPr="00DC6170">
        <w:rPr>
          <w:rFonts w:eastAsia="標楷體"/>
          <w:snapToGrid w:val="0"/>
          <w:kern w:val="0"/>
          <w:sz w:val="22"/>
        </w:rPr>
        <w:t>學年度</w:t>
      </w:r>
      <w:r w:rsidRPr="00DC6170">
        <w:rPr>
          <w:rFonts w:eastAsia="標楷體"/>
          <w:snapToGrid w:val="0"/>
          <w:kern w:val="0"/>
          <w:sz w:val="22"/>
        </w:rPr>
        <w:t>(</w:t>
      </w:r>
      <w:r w:rsidRPr="00DC6170">
        <w:rPr>
          <w:rFonts w:eastAsia="標楷體"/>
          <w:snapToGrid w:val="0"/>
          <w:kern w:val="0"/>
          <w:sz w:val="22"/>
        </w:rPr>
        <w:t>含</w:t>
      </w:r>
      <w:r w:rsidRPr="00DC6170">
        <w:rPr>
          <w:rFonts w:eastAsia="標楷體"/>
          <w:snapToGrid w:val="0"/>
          <w:kern w:val="0"/>
          <w:sz w:val="22"/>
        </w:rPr>
        <w:t>)</w:t>
      </w:r>
      <w:r w:rsidRPr="00DC6170">
        <w:rPr>
          <w:rFonts w:eastAsia="標楷體"/>
          <w:snapToGrid w:val="0"/>
          <w:kern w:val="0"/>
          <w:sz w:val="22"/>
        </w:rPr>
        <w:t>起</w:t>
      </w:r>
      <w:proofErr w:type="gramStart"/>
      <w:r w:rsidRPr="00DC6170">
        <w:rPr>
          <w:rFonts w:eastAsia="標楷體"/>
          <w:snapToGrid w:val="0"/>
          <w:kern w:val="0"/>
          <w:sz w:val="22"/>
        </w:rPr>
        <w:t>入學之碩博士</w:t>
      </w:r>
      <w:proofErr w:type="gramEnd"/>
      <w:r w:rsidRPr="00DC6170">
        <w:rPr>
          <w:rFonts w:eastAsia="標楷體"/>
          <w:snapToGrid w:val="0"/>
          <w:kern w:val="0"/>
          <w:sz w:val="22"/>
        </w:rPr>
        <w:t>班學生應透過</w:t>
      </w:r>
      <w:hyperlink r:id="rId6" w:history="1">
        <w:r w:rsidRPr="00DC6170">
          <w:rPr>
            <w:rFonts w:eastAsia="標楷體"/>
            <w:sz w:val="22"/>
          </w:rPr>
          <w:t>臺灣學術倫理教育資源中心網站</w:t>
        </w:r>
      </w:hyperlink>
      <w:r w:rsidRPr="00DC6170">
        <w:rPr>
          <w:rFonts w:eastAsia="標楷體"/>
          <w:snapToGrid w:val="0"/>
          <w:kern w:val="0"/>
          <w:sz w:val="22"/>
        </w:rPr>
        <w:t>自我學習「學術研究倫理教育課程」並通過總測驗，經出示修課證明始得申請學位論文考試。</w:t>
      </w:r>
    </w:p>
    <w:p w:rsidR="002E2910" w:rsidRPr="007563D8" w:rsidRDefault="002E2910" w:rsidP="002E2910">
      <w:pPr>
        <w:snapToGrid w:val="0"/>
        <w:ind w:left="1124" w:hangingChars="511" w:hanging="1124"/>
        <w:jc w:val="both"/>
        <w:rPr>
          <w:rFonts w:eastAsia="標楷體"/>
          <w:snapToGrid w:val="0"/>
          <w:kern w:val="0"/>
          <w:sz w:val="22"/>
        </w:rPr>
      </w:pPr>
      <w:r w:rsidRPr="00DC6170">
        <w:rPr>
          <w:rFonts w:eastAsia="標楷體"/>
          <w:snapToGrid w:val="0"/>
          <w:kern w:val="0"/>
          <w:sz w:val="22"/>
        </w:rPr>
        <w:t>三、</w:t>
      </w:r>
      <w:r w:rsidRPr="007563D8">
        <w:rPr>
          <w:rFonts w:eastAsia="標楷體"/>
          <w:snapToGrid w:val="0"/>
          <w:kern w:val="0"/>
          <w:sz w:val="22"/>
        </w:rPr>
        <w:t>（一）選修與本校（院）（系）簽</w:t>
      </w:r>
      <w:r w:rsidRPr="007563D8">
        <w:rPr>
          <w:rFonts w:eastAsia="標楷體"/>
          <w:snapToGrid w:val="0"/>
          <w:kern w:val="0"/>
          <w:sz w:val="22"/>
          <w:shd w:val="pct15" w:color="auto" w:fill="FFFFFF"/>
        </w:rPr>
        <w:t>訂學術交流合作協定</w:t>
      </w:r>
      <w:r w:rsidRPr="007563D8">
        <w:rPr>
          <w:rFonts w:eastAsia="標楷體"/>
          <w:snapToGrid w:val="0"/>
          <w:kern w:val="0"/>
          <w:sz w:val="22"/>
        </w:rPr>
        <w:t>之外國校（院）（系）課程者，得依相關規定申請學分</w:t>
      </w:r>
      <w:proofErr w:type="gramStart"/>
      <w:r w:rsidRPr="007563D8">
        <w:rPr>
          <w:rFonts w:eastAsia="標楷體"/>
          <w:snapToGrid w:val="0"/>
          <w:kern w:val="0"/>
          <w:sz w:val="22"/>
        </w:rPr>
        <w:t>採</w:t>
      </w:r>
      <w:proofErr w:type="gramEnd"/>
      <w:r w:rsidRPr="007563D8">
        <w:rPr>
          <w:rFonts w:eastAsia="標楷體"/>
          <w:snapToGrid w:val="0"/>
          <w:kern w:val="0"/>
          <w:sz w:val="22"/>
        </w:rPr>
        <w:t>認，</w:t>
      </w:r>
      <w:proofErr w:type="gramStart"/>
      <w:r w:rsidRPr="007563D8">
        <w:rPr>
          <w:rFonts w:eastAsia="標楷體"/>
          <w:snapToGrid w:val="0"/>
          <w:kern w:val="0"/>
          <w:sz w:val="22"/>
        </w:rPr>
        <w:t>採</w:t>
      </w:r>
      <w:proofErr w:type="gramEnd"/>
      <w:r w:rsidRPr="007563D8">
        <w:rPr>
          <w:rFonts w:eastAsia="標楷體"/>
          <w:snapToGrid w:val="0"/>
          <w:kern w:val="0"/>
          <w:sz w:val="22"/>
        </w:rPr>
        <w:t>認上限</w:t>
      </w:r>
      <w:r w:rsidRPr="007563D8">
        <w:rPr>
          <w:rFonts w:eastAsia="標楷體"/>
          <w:snapToGrid w:val="0"/>
          <w:kern w:val="0"/>
          <w:sz w:val="22"/>
        </w:rPr>
        <w:t>6</w:t>
      </w:r>
      <w:r w:rsidRPr="007563D8">
        <w:rPr>
          <w:rFonts w:eastAsia="標楷體"/>
          <w:snapToGrid w:val="0"/>
          <w:kern w:val="0"/>
          <w:sz w:val="22"/>
        </w:rPr>
        <w:t>學分，</w:t>
      </w:r>
      <w:proofErr w:type="gramStart"/>
      <w:r w:rsidRPr="007563D8">
        <w:rPr>
          <w:rFonts w:eastAsia="標楷體"/>
          <w:snapToGrid w:val="0"/>
          <w:kern w:val="0"/>
          <w:sz w:val="22"/>
        </w:rPr>
        <w:t>採</w:t>
      </w:r>
      <w:proofErr w:type="gramEnd"/>
      <w:r w:rsidRPr="007563D8">
        <w:rPr>
          <w:rFonts w:eastAsia="標楷體"/>
          <w:snapToGrid w:val="0"/>
          <w:kern w:val="0"/>
          <w:sz w:val="22"/>
        </w:rPr>
        <w:t>認之學分視為選修學分。</w:t>
      </w:r>
    </w:p>
    <w:p w:rsidR="002E2910" w:rsidRPr="007563D8" w:rsidRDefault="002E2910" w:rsidP="002E2910">
      <w:pPr>
        <w:snapToGrid w:val="0"/>
        <w:ind w:leftChars="172" w:left="1075" w:hangingChars="301" w:hanging="662"/>
        <w:jc w:val="both"/>
        <w:rPr>
          <w:rFonts w:eastAsia="標楷體"/>
          <w:snapToGrid w:val="0"/>
          <w:kern w:val="0"/>
          <w:sz w:val="22"/>
        </w:rPr>
      </w:pPr>
      <w:r w:rsidRPr="007563D8">
        <w:rPr>
          <w:rFonts w:eastAsia="標楷體"/>
          <w:snapToGrid w:val="0"/>
          <w:kern w:val="0"/>
          <w:sz w:val="22"/>
        </w:rPr>
        <w:t>（二）</w:t>
      </w:r>
      <w:r w:rsidRPr="007563D8">
        <w:rPr>
          <w:rFonts w:eastAsia="標楷體"/>
          <w:snapToGrid w:val="0"/>
          <w:kern w:val="0"/>
          <w:sz w:val="22"/>
          <w:shd w:val="pct15" w:color="auto" w:fill="FFFFFF"/>
        </w:rPr>
        <w:t>於本校（院）（系）簽訂學術交流合作協定之外國大學法學院</w:t>
      </w:r>
      <w:proofErr w:type="gramStart"/>
      <w:r w:rsidRPr="007563D8">
        <w:rPr>
          <w:rFonts w:eastAsia="標楷體"/>
          <w:snapToGrid w:val="0"/>
          <w:kern w:val="0"/>
          <w:sz w:val="22"/>
          <w:shd w:val="pct15" w:color="auto" w:fill="FFFFFF"/>
        </w:rPr>
        <w:t>修讀雙聯</w:t>
      </w:r>
      <w:proofErr w:type="gramEnd"/>
      <w:r w:rsidRPr="007563D8">
        <w:rPr>
          <w:rFonts w:eastAsia="標楷體"/>
          <w:snapToGrid w:val="0"/>
          <w:kern w:val="0"/>
          <w:sz w:val="22"/>
          <w:shd w:val="pct15" w:color="auto" w:fill="FFFFFF"/>
        </w:rPr>
        <w:t>學位者，得依前款規定</w:t>
      </w:r>
      <w:proofErr w:type="gramStart"/>
      <w:r w:rsidRPr="007563D8">
        <w:rPr>
          <w:rFonts w:eastAsia="標楷體"/>
          <w:snapToGrid w:val="0"/>
          <w:kern w:val="0"/>
          <w:sz w:val="22"/>
          <w:shd w:val="pct15" w:color="auto" w:fill="FFFFFF"/>
        </w:rPr>
        <w:t>採</w:t>
      </w:r>
      <w:proofErr w:type="gramEnd"/>
      <w:r w:rsidRPr="007563D8">
        <w:rPr>
          <w:rFonts w:eastAsia="標楷體"/>
          <w:snapToGrid w:val="0"/>
          <w:kern w:val="0"/>
          <w:sz w:val="22"/>
          <w:shd w:val="pct15" w:color="auto" w:fill="FFFFFF"/>
        </w:rPr>
        <w:t>認選修學分外，另得</w:t>
      </w:r>
      <w:proofErr w:type="gramStart"/>
      <w:r w:rsidRPr="007563D8">
        <w:rPr>
          <w:rFonts w:eastAsia="標楷體"/>
          <w:snapToGrid w:val="0"/>
          <w:kern w:val="0"/>
          <w:sz w:val="22"/>
          <w:shd w:val="pct15" w:color="auto" w:fill="FFFFFF"/>
        </w:rPr>
        <w:t>採</w:t>
      </w:r>
      <w:proofErr w:type="gramEnd"/>
      <w:r w:rsidRPr="007563D8">
        <w:rPr>
          <w:rFonts w:eastAsia="標楷體"/>
          <w:snapToGrid w:val="0"/>
          <w:kern w:val="0"/>
          <w:sz w:val="22"/>
          <w:shd w:val="pct15" w:color="auto" w:fill="FFFFFF"/>
        </w:rPr>
        <w:t>認選修</w:t>
      </w:r>
      <w:r w:rsidRPr="007563D8">
        <w:rPr>
          <w:rFonts w:eastAsia="標楷體"/>
          <w:snapToGrid w:val="0"/>
          <w:kern w:val="0"/>
          <w:sz w:val="22"/>
          <w:shd w:val="pct15" w:color="auto" w:fill="FFFFFF"/>
        </w:rPr>
        <w:t>8</w:t>
      </w:r>
      <w:r w:rsidRPr="007563D8">
        <w:rPr>
          <w:rFonts w:eastAsia="標楷體"/>
          <w:snapToGrid w:val="0"/>
          <w:kern w:val="0"/>
          <w:sz w:val="22"/>
          <w:shd w:val="pct15" w:color="auto" w:fill="FFFFFF"/>
        </w:rPr>
        <w:t>學分。</w:t>
      </w:r>
    </w:p>
    <w:p w:rsidR="002E2910" w:rsidRPr="00DC6170" w:rsidRDefault="002E2910" w:rsidP="002E2910">
      <w:pPr>
        <w:tabs>
          <w:tab w:val="left" w:pos="6720"/>
        </w:tabs>
        <w:snapToGrid w:val="0"/>
        <w:ind w:left="440" w:hangingChars="200" w:hanging="440"/>
        <w:jc w:val="both"/>
        <w:rPr>
          <w:rFonts w:eastAsia="標楷體"/>
          <w:snapToGrid w:val="0"/>
          <w:kern w:val="0"/>
          <w:sz w:val="22"/>
        </w:rPr>
      </w:pPr>
      <w:r w:rsidRPr="00DC6170">
        <w:rPr>
          <w:rFonts w:eastAsia="標楷體"/>
          <w:snapToGrid w:val="0"/>
          <w:kern w:val="0"/>
          <w:sz w:val="22"/>
        </w:rPr>
        <w:t>四、如因撰寫論文之必要而修習本校他所課程，需先申請指導教授及系主任核准後，始得計入畢業學分，並以</w:t>
      </w:r>
      <w:r w:rsidRPr="00DC6170">
        <w:rPr>
          <w:rFonts w:eastAsia="標楷體"/>
          <w:snapToGrid w:val="0"/>
          <w:kern w:val="0"/>
          <w:sz w:val="22"/>
        </w:rPr>
        <w:t>4</w:t>
      </w:r>
      <w:r w:rsidRPr="00DC6170">
        <w:rPr>
          <w:rFonts w:eastAsia="標楷體"/>
          <w:snapToGrid w:val="0"/>
          <w:kern w:val="0"/>
          <w:sz w:val="22"/>
        </w:rPr>
        <w:t>學分為限，計入之學分視為碩士班</w:t>
      </w:r>
      <w:r w:rsidRPr="00DC6170">
        <w:rPr>
          <w:rFonts w:eastAsia="標楷體"/>
          <w:snapToGrid w:val="0"/>
          <w:kern w:val="0"/>
          <w:sz w:val="22"/>
        </w:rPr>
        <w:t>2</w:t>
      </w:r>
      <w:r w:rsidRPr="00DC6170">
        <w:rPr>
          <w:rFonts w:eastAsia="標楷體"/>
          <w:snapToGrid w:val="0"/>
          <w:kern w:val="0"/>
          <w:sz w:val="22"/>
        </w:rPr>
        <w:t>組必修學分外之碩士班選修學分。</w:t>
      </w:r>
    </w:p>
    <w:p w:rsidR="002E2910" w:rsidRPr="00DC6170" w:rsidRDefault="002E2910" w:rsidP="002E2910">
      <w:pPr>
        <w:tabs>
          <w:tab w:val="left" w:pos="6720"/>
        </w:tabs>
        <w:snapToGrid w:val="0"/>
        <w:ind w:left="440" w:hangingChars="200" w:hanging="440"/>
        <w:jc w:val="both"/>
        <w:rPr>
          <w:rFonts w:eastAsia="標楷體"/>
          <w:snapToGrid w:val="0"/>
          <w:kern w:val="0"/>
          <w:sz w:val="22"/>
        </w:rPr>
      </w:pPr>
      <w:r w:rsidRPr="00DC6170">
        <w:rPr>
          <w:rFonts w:eastAsia="標楷體"/>
          <w:snapToGrid w:val="0"/>
          <w:kern w:val="0"/>
          <w:sz w:val="22"/>
        </w:rPr>
        <w:t>五、除前述</w:t>
      </w:r>
      <w:r w:rsidRPr="00DC6170">
        <w:rPr>
          <w:rFonts w:eastAsia="標楷體"/>
          <w:snapToGrid w:val="0"/>
          <w:kern w:val="0"/>
          <w:sz w:val="22"/>
        </w:rPr>
        <w:t>2</w:t>
      </w:r>
      <w:r w:rsidRPr="00DC6170">
        <w:rPr>
          <w:rFonts w:eastAsia="標楷體"/>
          <w:snapToGrid w:val="0"/>
          <w:kern w:val="0"/>
          <w:sz w:val="22"/>
        </w:rPr>
        <w:t>點外，畢業總學分之計算，以本系開設之課程為限。</w:t>
      </w:r>
    </w:p>
    <w:p w:rsidR="002E2910" w:rsidRPr="00DC6170" w:rsidRDefault="002E2910" w:rsidP="002E2910">
      <w:pPr>
        <w:snapToGrid w:val="0"/>
        <w:ind w:left="440" w:hangingChars="200" w:hanging="440"/>
        <w:jc w:val="both"/>
        <w:rPr>
          <w:rFonts w:eastAsia="標楷體"/>
          <w:snapToGrid w:val="0"/>
          <w:kern w:val="0"/>
          <w:sz w:val="22"/>
        </w:rPr>
      </w:pPr>
      <w:r w:rsidRPr="00DC6170">
        <w:rPr>
          <w:rFonts w:eastAsia="標楷體"/>
          <w:snapToGrid w:val="0"/>
          <w:kern w:val="0"/>
          <w:sz w:val="22"/>
        </w:rPr>
        <w:t>六、重複修習同一科目名稱，畢業學分僅</w:t>
      </w:r>
      <w:proofErr w:type="gramStart"/>
      <w:r w:rsidRPr="00DC6170">
        <w:rPr>
          <w:rFonts w:eastAsia="標楷體"/>
          <w:snapToGrid w:val="0"/>
          <w:kern w:val="0"/>
          <w:sz w:val="22"/>
        </w:rPr>
        <w:t>採</w:t>
      </w:r>
      <w:proofErr w:type="gramEnd"/>
      <w:r w:rsidRPr="00DC6170">
        <w:rPr>
          <w:rFonts w:eastAsia="標楷體"/>
          <w:snapToGrid w:val="0"/>
          <w:kern w:val="0"/>
          <w:sz w:val="22"/>
        </w:rPr>
        <w:t>計一次，不得重複</w:t>
      </w:r>
      <w:proofErr w:type="gramStart"/>
      <w:r w:rsidRPr="00DC6170">
        <w:rPr>
          <w:rFonts w:eastAsia="標楷體"/>
          <w:snapToGrid w:val="0"/>
          <w:kern w:val="0"/>
          <w:sz w:val="22"/>
        </w:rPr>
        <w:t>採</w:t>
      </w:r>
      <w:proofErr w:type="gramEnd"/>
      <w:r w:rsidRPr="00DC6170">
        <w:rPr>
          <w:rFonts w:eastAsia="標楷體"/>
          <w:snapToGrid w:val="0"/>
          <w:kern w:val="0"/>
          <w:sz w:val="22"/>
        </w:rPr>
        <w:t>計。科目備註欄註記更名者，性質仍為同一門課，重複修習時請注意</w:t>
      </w:r>
      <w:proofErr w:type="gramStart"/>
      <w:r w:rsidRPr="00DC6170">
        <w:rPr>
          <w:rFonts w:eastAsia="標楷體"/>
          <w:snapToGrid w:val="0"/>
          <w:kern w:val="0"/>
          <w:sz w:val="22"/>
        </w:rPr>
        <w:t>採</w:t>
      </w:r>
      <w:proofErr w:type="gramEnd"/>
      <w:r w:rsidRPr="00DC6170">
        <w:rPr>
          <w:rFonts w:eastAsia="標楷體"/>
          <w:snapToGrid w:val="0"/>
          <w:kern w:val="0"/>
          <w:sz w:val="22"/>
        </w:rPr>
        <w:t>計限制。</w:t>
      </w:r>
    </w:p>
    <w:p w:rsidR="002E2910" w:rsidRPr="002E2910" w:rsidRDefault="002E2910"/>
    <w:sectPr w:rsidR="002E2910" w:rsidRPr="002E2910" w:rsidSect="002E291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910"/>
    <w:rsid w:val="002E2910"/>
    <w:rsid w:val="00F1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9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E291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9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E29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thics.nctu.edu.tw/login/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2018-10-05T01:34:00Z</dcterms:created>
  <dcterms:modified xsi:type="dcterms:W3CDTF">2018-10-05T01:36:00Z</dcterms:modified>
</cp:coreProperties>
</file>